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C31F0" w:rsidR="00AC31F0" w:rsidP="7B546BCB" w:rsidRDefault="32C5F84B" w14:paraId="160CC9B7" w14:textId="296A7ECC">
      <w:pPr>
        <w:shd w:val="clear" w:color="auto" w:fill="FFFFFF" w:themeFill="background1"/>
        <w:spacing w:after="480" w:line="600" w:lineRule="atLeast"/>
        <w:outlineLvl w:val="2"/>
        <w:rPr>
          <w:rFonts w:ascii="TiemposHeadline-Bold" w:hAnsi="TiemposHeadline-Bold" w:eastAsia="Times New Roman" w:cs="Times New Roman"/>
          <w:b/>
          <w:bCs/>
          <w:color w:val="000000" w:themeColor="text1"/>
          <w:sz w:val="48"/>
          <w:szCs w:val="48"/>
          <w:lang w:eastAsia="en-GB"/>
        </w:rPr>
      </w:pPr>
      <w:r w:rsidRPr="7B546BCB">
        <w:rPr>
          <w:rFonts w:ascii="TiemposHeadline-Bold" w:hAnsi="TiemposHeadline-Bold" w:eastAsia="Times New Roman" w:cs="Times New Roman"/>
          <w:b/>
          <w:bCs/>
          <w:color w:val="000000" w:themeColor="text1"/>
          <w:sz w:val="48"/>
          <w:szCs w:val="48"/>
          <w:lang w:eastAsia="en-GB"/>
        </w:rPr>
        <w:t>LANDLORD FEES</w:t>
      </w:r>
    </w:p>
    <w:p w:rsidRPr="00AC31F0" w:rsidR="00AC31F0" w:rsidP="7B546BCB" w:rsidRDefault="00AC31F0" w14:paraId="3CC49166" w14:textId="3661CF60">
      <w:pPr>
        <w:shd w:val="clear" w:color="auto" w:fill="FFFFFF" w:themeFill="background1"/>
        <w:spacing w:after="480" w:line="600" w:lineRule="atLeast"/>
        <w:outlineLvl w:val="2"/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</w:pPr>
      <w:r w:rsidRPr="7B546BCB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Let</w:t>
      </w:r>
      <w:r w:rsidRPr="7B546BCB" w:rsidR="51B3CF19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 xml:space="preserve"> O</w:t>
      </w:r>
      <w:r w:rsidRPr="7B546BCB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 xml:space="preserve">nly </w:t>
      </w:r>
      <w:r w:rsidRPr="7B546BCB" w:rsidR="06E5099F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S</w:t>
      </w:r>
      <w:r w:rsidRPr="7B546BCB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ervice:</w:t>
      </w:r>
    </w:p>
    <w:p w:rsidRPr="00AC31F0" w:rsidR="00AC31F0" w:rsidP="2748D88F" w:rsidRDefault="00AC31F0" w14:paraId="2505EF47" w14:textId="23FF4A66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10% of rent </w:t>
      </w:r>
      <w:r w:rsidRPr="7B546BCB" w:rsidR="00F35021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+ 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VAT</w:t>
      </w:r>
      <w:r w:rsidRPr="7B546BCB" w:rsidR="00F35021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12% of rent inc VAT)</w:t>
      </w:r>
    </w:p>
    <w:p w:rsidRPr="00BD567D" w:rsidR="00AC31F0" w:rsidP="7B546BCB" w:rsidRDefault="00AC31F0" w14:paraId="6FB94B89" w14:textId="77777777">
      <w:pPr>
        <w:shd w:val="clear" w:color="auto" w:fill="FFFFFF" w:themeFill="background1"/>
        <w:spacing w:after="480" w:line="525" w:lineRule="atLeast"/>
        <w:outlineLvl w:val="3"/>
        <w:rPr>
          <w:rFonts w:ascii="TiemposHeadline-Bold" w:hAnsi="TiemposHeadline-Bold"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7B546BCB">
        <w:rPr>
          <w:rFonts w:ascii="TiemposHeadline-Bold" w:hAnsi="TiemposHeadline-Bold" w:eastAsia="Times New Roman" w:cs="Times New Roman"/>
          <w:b/>
          <w:bCs/>
          <w:color w:val="000000" w:themeColor="text1"/>
          <w:sz w:val="24"/>
          <w:szCs w:val="24"/>
          <w:lang w:eastAsia="en-GB"/>
        </w:rPr>
        <w:t>Includes:</w:t>
      </w:r>
    </w:p>
    <w:p w:rsidRPr="00AC31F0" w:rsidR="00AC31F0" w:rsidP="00AC31F0" w:rsidRDefault="00AC31F0" w14:paraId="3293B152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Finding a tenant</w:t>
      </w:r>
    </w:p>
    <w:p w:rsidRPr="00AC31F0" w:rsidR="00AC31F0" w:rsidP="00AC31F0" w:rsidRDefault="00AC31F0" w14:paraId="670655A7" w14:textId="6FDE0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Undertaking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viewings</w:t>
      </w:r>
    </w:p>
    <w:p w:rsidRPr="00AC31F0" w:rsidR="00AC31F0" w:rsidP="00AC31F0" w:rsidRDefault="00AC31F0" w14:paraId="7910D0B7" w14:textId="745CF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Market</w:t>
      </w: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and adverti</w:t>
      </w: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sing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on the relevant portals</w:t>
      </w:r>
    </w:p>
    <w:p w:rsidRPr="00AC31F0" w:rsidR="00AC31F0" w:rsidP="00AC31F0" w:rsidRDefault="00AC31F0" w14:paraId="1523EFA6" w14:textId="11E6E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Provid</w:t>
      </w: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tenant with method of payment</w:t>
      </w:r>
    </w:p>
    <w:p w:rsidRPr="00AC31F0" w:rsidR="00AC31F0" w:rsidP="00AC31F0" w:rsidRDefault="00AC31F0" w14:paraId="1EAD6DD3" w14:textId="4664D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Deduct</w:t>
      </w: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any pre-tenancy invoices</w:t>
      </w:r>
    </w:p>
    <w:p w:rsidRPr="00AC31F0" w:rsidR="00AC31F0" w:rsidP="72B8CE91" w:rsidRDefault="00AC31F0" w14:paraId="7E5B0C2B" w14:textId="77777777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Make any </w:t>
      </w:r>
      <w:bookmarkStart w:name="_Int_fZCHDlIk" w:id="1033694656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HMRC</w:t>
      </w:r>
      <w:bookmarkEnd w:id="1033694656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deduction and provide tenant with the NRL8 (if relevant)</w:t>
      </w:r>
    </w:p>
    <w:p w:rsidR="00BD567D" w:rsidP="00AC31F0" w:rsidRDefault="00BD567D" w14:paraId="671A77B7" w14:textId="77777777">
      <w:pPr>
        <w:shd w:val="clear" w:color="auto" w:fill="FFFFFF"/>
        <w:spacing w:after="480" w:line="600" w:lineRule="atLeast"/>
        <w:outlineLvl w:val="2"/>
        <w:rPr>
          <w:rFonts w:ascii="TiemposHeadline-Bold" w:hAnsi="TiemposHeadline-Bold" w:eastAsia="Times New Roman" w:cs="Times New Roman"/>
          <w:b/>
          <w:bCs/>
          <w:color w:val="000000"/>
          <w:sz w:val="48"/>
          <w:szCs w:val="48"/>
          <w:lang w:eastAsia="en-GB"/>
        </w:rPr>
      </w:pPr>
    </w:p>
    <w:p w:rsidRPr="00AC31F0" w:rsidR="00AC31F0" w:rsidP="7B546BCB" w:rsidRDefault="00AC31F0" w14:paraId="4321F742" w14:textId="7EB75881">
      <w:pPr>
        <w:shd w:val="clear" w:color="auto" w:fill="FFFFFF" w:themeFill="background1"/>
        <w:spacing w:after="480" w:line="600" w:lineRule="atLeast"/>
        <w:outlineLvl w:val="2"/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</w:pPr>
      <w:r w:rsidRPr="7B546BCB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Full</w:t>
      </w:r>
      <w:r w:rsidRPr="7B546BCB" w:rsidR="69FD20F1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 xml:space="preserve"> Management Service</w:t>
      </w:r>
      <w:r w:rsidRPr="7B546BCB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:</w:t>
      </w:r>
    </w:p>
    <w:p w:rsidRPr="00AC31F0" w:rsidR="00AC31F0" w:rsidP="7B546BCB" w:rsidRDefault="55EA66ED" w14:paraId="6343A9F3" w14:textId="52AC8114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Our fees vary from</w:t>
      </w:r>
      <w:r w:rsidRPr="7B546BCB" w:rsidR="00AC31F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12.5% to 15% of rent </w:t>
      </w:r>
      <w:r w:rsidRPr="7B546BCB" w:rsidR="00BD567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+ </w:t>
      </w:r>
      <w:r w:rsidRPr="7B546BCB" w:rsidR="00AC31F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VAT</w:t>
      </w:r>
      <w:r w:rsidRPr="7B546BCB" w:rsidR="00BD567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Pr="7B546BCB" w:rsidR="00AC31F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From 15% to 18% of rent inc VAT)</w:t>
      </w:r>
      <w:r w:rsidRPr="7B546BCB" w:rsidR="003458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deducted each </w:t>
      </w:r>
      <w:r w:rsidRPr="7B546BCB" w:rsidR="004F0B4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rental </w:t>
      </w:r>
      <w:r w:rsidRPr="7B546BCB" w:rsidR="00DB1327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period </w:t>
      </w:r>
      <w:r w:rsidRPr="7B546BCB" w:rsidR="004F0B4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(usually monthly, or when </w:t>
      </w:r>
      <w:r w:rsidRPr="7B546BCB" w:rsidR="00DB1327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the rent is received</w:t>
      </w:r>
      <w:r w:rsidRPr="7B546BCB" w:rsidR="004F0B4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).</w:t>
      </w:r>
    </w:p>
    <w:p w:rsidRPr="00AC31F0" w:rsidR="00AC31F0" w:rsidP="7B546BCB" w:rsidRDefault="0EE71DCE" w14:paraId="35DBCC1C" w14:textId="5F5D6038">
      <w:pPr>
        <w:shd w:val="clear" w:color="auto" w:fill="FFFFFF" w:themeFill="background1"/>
        <w:spacing w:after="480" w:line="525" w:lineRule="atLeast"/>
        <w:outlineLvl w:val="3"/>
        <w:rPr>
          <w:rFonts w:ascii="TiemposHeadline-Bold" w:hAnsi="TiemposHeadline-Bold"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7B546BCB">
        <w:rPr>
          <w:rFonts w:ascii="TiemposHeadline-Bold" w:hAnsi="TiemposHeadline-Bold" w:eastAsia="Times New Roman" w:cs="Times New Roman"/>
          <w:b/>
          <w:bCs/>
          <w:color w:val="000000" w:themeColor="text1"/>
          <w:sz w:val="24"/>
          <w:szCs w:val="24"/>
          <w:lang w:eastAsia="en-GB"/>
        </w:rPr>
        <w:t>Includes:</w:t>
      </w:r>
    </w:p>
    <w:p w:rsidRPr="00AC31F0" w:rsidR="00AC31F0" w:rsidP="00AC31F0" w:rsidRDefault="00AC31F0" w14:paraId="4C32192D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Finding a tenant</w:t>
      </w:r>
    </w:p>
    <w:p w:rsidRPr="00AC31F0" w:rsidR="00AC31F0" w:rsidP="00AC31F0" w:rsidRDefault="00AC31F0" w14:paraId="38FCA65E" w14:textId="4801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Undertaking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viewings</w:t>
      </w:r>
    </w:p>
    <w:p w:rsidRPr="00AC31F0" w:rsidR="00AC31F0" w:rsidP="00AC31F0" w:rsidRDefault="00B04A75" w14:paraId="4F8747E1" w14:textId="38BA5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Marketing and advertising </w:t>
      </w:r>
      <w:r w:rsidRPr="00AC31F0" w:rsid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on relevant portals</w:t>
      </w:r>
    </w:p>
    <w:p w:rsidRPr="00AC31F0" w:rsidR="00AC31F0" w:rsidP="00AC31F0" w:rsidRDefault="00AC31F0" w14:paraId="13DD5384" w14:textId="623C5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Ensur</w:t>
      </w:r>
      <w:r w:rsidR="00B04A75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the landlord complies with their statutory obligations</w:t>
      </w:r>
    </w:p>
    <w:p w:rsidRPr="00AC31F0" w:rsidR="00AC31F0" w:rsidP="00AC31F0" w:rsidRDefault="00AC31F0" w14:paraId="2CD99B16" w14:textId="2EF7B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Collect</w:t>
      </w:r>
      <w:r w:rsidR="00B04A75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and</w:t>
      </w:r>
      <w:r w:rsidR="00B04A75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forwarding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the monthly rent received</w:t>
      </w:r>
    </w:p>
    <w:p w:rsidRPr="00AC31F0" w:rsidR="00AC31F0" w:rsidP="7B546BCB" w:rsidRDefault="00AC31F0" w14:paraId="58BDC1F4" w14:textId="0C5EDB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Pursu</w:t>
      </w:r>
      <w:r w:rsidRPr="7B546BCB" w:rsidR="00B04A75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ing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non-payment of rent and provid</w:t>
      </w:r>
      <w:r w:rsidRPr="7B546BCB" w:rsidR="00BD567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ing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advice on rent arrears actions</w:t>
      </w:r>
    </w:p>
    <w:p w:rsidRPr="00AC31F0" w:rsidR="00AC31F0" w:rsidP="00AC31F0" w:rsidRDefault="00AC31F0" w14:paraId="1989BA58" w14:textId="77E1C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Undertak</w:t>
      </w:r>
      <w:r w:rsidRPr="7B546BCB" w:rsidR="00B04A75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ing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property visits and </w:t>
      </w:r>
      <w:r w:rsidRPr="7B546BCB" w:rsidR="005950F4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reporting to the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landlord</w:t>
      </w:r>
    </w:p>
    <w:p w:rsidRPr="00AC31F0" w:rsidR="00AC31F0" w:rsidP="00AC31F0" w:rsidRDefault="00AC31F0" w14:paraId="53BE8003" w14:textId="41F8C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Arranging routine repairs and instruct</w:t>
      </w:r>
      <w:r w:rsidRPr="7B546BCB" w:rsidR="00BD567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ing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approved contractors</w:t>
      </w:r>
    </w:p>
    <w:p w:rsidR="4C147FFA" w:rsidP="7B546BCB" w:rsidRDefault="4C147FFA" w14:paraId="4B831D11" w14:textId="2A353B80">
      <w:pPr>
        <w:numPr>
          <w:ilvl w:val="0"/>
          <w:numId w:val="2"/>
        </w:numPr>
        <w:shd w:val="clear" w:color="auto" w:fill="FFFFFF" w:themeFill="background1"/>
        <w:spacing w:beforeAutospacing="1" w:afterAutospacing="1" w:line="360" w:lineRule="atLeast"/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Advising on planned maintenance</w:t>
      </w:r>
    </w:p>
    <w:p w:rsidRPr="00AC31F0" w:rsidR="00AC31F0" w:rsidP="7B546BCB" w:rsidRDefault="00AC31F0" w14:paraId="4E41CCDA" w14:textId="2E56E4C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Hold</w:t>
      </w:r>
      <w:r w:rsidRPr="7B546BCB" w:rsidR="5EB73D6E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ing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keys throughout the tenancy term</w:t>
      </w:r>
    </w:p>
    <w:p w:rsidRPr="00AC31F0" w:rsidR="00AC31F0" w:rsidP="00AC31F0" w:rsidRDefault="00AC31F0" w14:paraId="4D5CB843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Deposit dilapidation negotiations</w:t>
      </w:r>
    </w:p>
    <w:p w:rsidR="7B546BCB" w:rsidP="7B546BCB" w:rsidRDefault="7B546BCB" w14:paraId="0CBAB0E1" w14:textId="763049DF">
      <w:pPr>
        <w:shd w:val="clear" w:color="auto" w:fill="FFFFFF" w:themeFill="background1"/>
        <w:spacing w:beforeAutospacing="1" w:afterAutospacing="1" w:line="360" w:lineRule="atLeast"/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</w:pPr>
    </w:p>
    <w:p w:rsidR="7B546BCB" w:rsidP="7B546BCB" w:rsidRDefault="7B546BCB" w14:paraId="3657AC6B" w14:textId="70A2976F">
      <w:pPr>
        <w:shd w:val="clear" w:color="auto" w:fill="FFFFFF" w:themeFill="background1"/>
        <w:spacing w:beforeAutospacing="1" w:afterAutospacing="1" w:line="360" w:lineRule="atLeast"/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</w:pPr>
    </w:p>
    <w:p w:rsidR="7B546BCB" w:rsidP="7B546BCB" w:rsidRDefault="7B546BCB" w14:paraId="14B2E0ED" w14:textId="5AABADF1">
      <w:pPr>
        <w:shd w:val="clear" w:color="auto" w:fill="FFFFFF" w:themeFill="background1"/>
        <w:spacing w:beforeAutospacing="1" w:afterAutospacing="1" w:line="360" w:lineRule="atLeast"/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</w:pPr>
    </w:p>
    <w:p w:rsidR="7B546BCB" w:rsidP="7B546BCB" w:rsidRDefault="7B546BCB" w14:paraId="05BC14C7" w14:textId="57DC99B2">
      <w:pPr>
        <w:shd w:val="clear" w:color="auto" w:fill="FFFFFF" w:themeFill="background1"/>
        <w:spacing w:beforeAutospacing="1" w:afterAutospacing="1" w:line="360" w:lineRule="atLeast"/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</w:pPr>
    </w:p>
    <w:p w:rsidR="7B546BCB" w:rsidP="7B546BCB" w:rsidRDefault="7B546BCB" w14:paraId="4C34BED2" w14:textId="43EA064F">
      <w:pPr>
        <w:shd w:val="clear" w:color="auto" w:fill="FFFFFF" w:themeFill="background1"/>
        <w:spacing w:beforeAutospacing="1" w:afterAutospacing="1" w:line="360" w:lineRule="atLeast"/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</w:pPr>
    </w:p>
    <w:p w:rsidR="001E6E2B" w:rsidP="7B546BCB" w:rsidRDefault="001E6E2B" w14:paraId="34F3BC51" w14:textId="50A0A793">
      <w:pPr>
        <w:shd w:val="clear" w:color="auto" w:fill="FFFFFF" w:themeFill="background1"/>
        <w:spacing w:after="480" w:line="750" w:lineRule="atLeast"/>
        <w:outlineLvl w:val="1"/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</w:pPr>
      <w:r w:rsidRPr="7B546BCB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 xml:space="preserve">Additional </w:t>
      </w:r>
      <w:r w:rsidRPr="7B546BCB" w:rsidR="005950F4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L</w:t>
      </w:r>
      <w:r w:rsidRPr="7B546BCB" w:rsidR="00AC31F0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andlord</w:t>
      </w:r>
      <w:r w:rsidRPr="7B546BCB" w:rsidR="005950F4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 xml:space="preserve"> Fees</w:t>
      </w:r>
      <w:r w:rsidRPr="7B546BCB" w:rsidR="76F20CDC">
        <w:rPr>
          <w:rFonts w:ascii="TiemposHeadline-Bold" w:hAnsi="TiemposHeadline-Bold" w:eastAsia="Times New Roman" w:cs="Times New Roman"/>
          <w:b/>
          <w:bCs/>
          <w:color w:val="66D196"/>
          <w:sz w:val="32"/>
          <w:szCs w:val="32"/>
          <w:lang w:eastAsia="en-GB"/>
        </w:rPr>
        <w:t>:</w:t>
      </w:r>
    </w:p>
    <w:p w:rsidRPr="00AC31F0" w:rsidR="00AC31F0" w:rsidP="00AC31F0" w:rsidRDefault="00AC31F0" w14:paraId="23A6C5C2" w14:textId="66AB5470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Tenancy agreement fee</w:t>
      </w:r>
      <w:r w:rsidR="006975CC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£</w:t>
      </w:r>
      <w:r w:rsidR="005950F4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300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(inc VAT)</w:t>
      </w:r>
    </w:p>
    <w:p w:rsidRPr="00AC31F0" w:rsidR="00AC31F0" w:rsidP="00AC31F0" w:rsidRDefault="00AC31F0" w14:paraId="4FFD6005" w14:textId="028CDB93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Reference fee</w:t>
      </w:r>
      <w:r w:rsidR="006975CC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£50 (inc VAT) per tenant. Processing the application and referencing </w:t>
      </w:r>
      <w:r w:rsidRPr="006975CC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(ASTs only).</w:t>
      </w:r>
    </w:p>
    <w:p w:rsidRPr="00AC31F0" w:rsidR="00AC31F0" w:rsidP="72B8CE91" w:rsidRDefault="00AC31F0" w14:paraId="465970AA" w14:textId="56039C43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Permitted</w:t>
      </w: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occup</w:t>
      </w:r>
      <w:r w:rsidRPr="72B8CE91" w:rsidR="006975CC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ier</w:t>
      </w: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check </w:t>
      </w:r>
      <w:r w:rsidRPr="72B8CE91" w:rsidR="1354481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fee: £</w:t>
      </w:r>
      <w:r w:rsidRPr="72B8CE91" w:rsidR="005950F4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50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(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inc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VAT) per occup</w:t>
      </w:r>
      <w:r w:rsidRPr="72B8CE91" w:rsidR="006975CC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ier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over 18. We must check </w:t>
      </w:r>
      <w:r w:rsidRPr="72B8CE91" w:rsidR="006975CC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that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every occup</w:t>
      </w:r>
      <w:r w:rsidRPr="72B8CE91" w:rsidR="006975CC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ier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over 18 has the legal right to rent in the UK 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(ASTs only).</w:t>
      </w:r>
    </w:p>
    <w:p w:rsidR="006975CC" w:rsidP="00AC31F0" w:rsidRDefault="00AC31F0" w14:paraId="08C11404" w14:textId="77777777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Guarantor fee</w:t>
      </w:r>
      <w:r w:rsidR="006975CC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£</w:t>
      </w:r>
      <w:r w:rsidR="005950F4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5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0 (inc VAT) per guarantor (if required). Processing the application and referencing </w:t>
      </w:r>
      <w:r w:rsidRPr="006975CC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(ASTs only).</w:t>
      </w:r>
    </w:p>
    <w:p w:rsidRPr="006975CC" w:rsidR="006555F2" w:rsidP="00AC31F0" w:rsidRDefault="006555F2" w14:paraId="58C894FA" w14:textId="6F7D6D27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Guarantor</w:t>
      </w:r>
      <w:r w:rsidR="005E5A49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 Agreement</w:t>
      </w:r>
      <w:r w:rsidR="006975CC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:</w:t>
      </w:r>
      <w:r w:rsidRPr="005E5A49" w:rsidR="005E5A49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£108 (inc VAT)</w:t>
      </w:r>
      <w:r w:rsidR="00503312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503312" w:rsidR="00503312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Renewal of Guarantor Agreement: </w:t>
      </w:r>
      <w:r w:rsidR="00503312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£90</w:t>
      </w:r>
    </w:p>
    <w:p w:rsidRPr="00AC31F0" w:rsidR="00AC31F0" w:rsidP="72B8CE91" w:rsidRDefault="00AC31F0" w14:paraId="7C3C76E6" w14:textId="3ED451B3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Deposit registration fee</w:t>
      </w:r>
      <w:r w:rsidRPr="72B8CE91" w:rsidR="006975CC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:</w:t>
      </w:r>
      <w:r w:rsidRPr="72B8CE91" w:rsidR="000B2ABD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£</w:t>
      </w:r>
      <w:r w:rsidRPr="72B8CE91" w:rsidR="00ED7F9F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36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ED7F9F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(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inc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VAT). Registering landlord and tenant details and protecting the deposit with the </w:t>
      </w:r>
      <w:r w:rsidRPr="72B8CE91" w:rsidR="00ED7F9F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My Deposits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(</w:t>
      </w:r>
      <w:bookmarkStart w:name="_Int_x1VhDfpK" w:id="1588429369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ASTs</w:t>
      </w:r>
      <w:bookmarkEnd w:id="1588429369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only).</w:t>
      </w:r>
    </w:p>
    <w:p w:rsidRPr="00AC31F0" w:rsidR="00AC31F0" w:rsidP="00AC31F0" w:rsidRDefault="00AC31F0" w14:paraId="3CF12485" w14:textId="03DDCC8B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Inventory cost</w:t>
      </w:r>
      <w:r w:rsidR="006975CC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Pr="003055C2" w:rsidR="003055C2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From £100</w:t>
      </w:r>
      <w:r w:rsidR="003055C2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.</w:t>
      </w:r>
      <w:r w:rsidRPr="003055C2" w:rsidR="003055C2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The cost of the inventory and check in will be passed directly to the landlord from the inventory company used, depend</w:t>
      </w:r>
      <w:r w:rsidR="00591F43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e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nt on the size and content of the property.</w:t>
      </w:r>
    </w:p>
    <w:p w:rsidRPr="00AC31F0" w:rsidR="00AC31F0" w:rsidP="72B8CE91" w:rsidRDefault="00AC31F0" w14:paraId="11891137" w14:textId="2A6FADB3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Check out cost</w:t>
      </w:r>
      <w:r w:rsidRPr="72B8CE91" w:rsidR="006975CC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: </w:t>
      </w:r>
      <w:r w:rsidRPr="72B8CE91" w:rsidR="003055C2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From £90.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The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cost of the </w:t>
      </w:r>
      <w:bookmarkStart w:name="_Int_DB4pd4NT" w:id="1487254232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check out</w:t>
      </w:r>
      <w:bookmarkEnd w:id="1487254232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will be passed directly to the landlord from the inventory company used and is depend</w:t>
      </w:r>
      <w:r w:rsidRPr="72B8CE91" w:rsidR="00591F43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e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nt on the size and content of the property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 (ASTs only).</w:t>
      </w:r>
    </w:p>
    <w:p w:rsidRPr="00AC31F0" w:rsidR="00AC31F0" w:rsidP="00AC31F0" w:rsidRDefault="00AC31F0" w14:paraId="526618FC" w14:textId="3170A10F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Sale of the property to the tenant</w:t>
      </w:r>
      <w:r w:rsidR="00467BF2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:</w:t>
      </w:r>
      <w:r w:rsidR="00591F43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1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% (plus VAT) of the sale price (</w:t>
      </w:r>
      <w:r w:rsidR="00591F43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1.2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% of the sale price (inc VAT).</w:t>
      </w:r>
    </w:p>
    <w:p w:rsidRPr="00AC31F0" w:rsidR="00AC31F0" w:rsidP="7B546BCB" w:rsidRDefault="0BAB508B" w14:paraId="31D9699E" w14:textId="63F830E0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Renewal of Tenancy Agreement</w:t>
      </w:r>
      <w:r w:rsidRPr="7B546BCB" w:rsidR="00AC31F0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7B546BCB" w:rsidR="008E4439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charge</w:t>
      </w:r>
      <w:r w:rsidRPr="7B546BCB" w:rsidR="00F70DA1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: </w:t>
      </w:r>
      <w:r w:rsidRPr="7B546BCB" w:rsidR="00752D14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£265 + VAT plus deposit regis</w:t>
      </w:r>
      <w:r w:rsidRPr="7B546BCB" w:rsidR="00F70DA1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tration</w:t>
      </w:r>
      <w:r w:rsidRPr="7B546BCB" w:rsidR="00752D14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charge (see above)</w:t>
      </w:r>
      <w:r w:rsidRPr="7B546BCB" w:rsidR="00F70DA1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or documenting </w:t>
      </w:r>
      <w:r w:rsidRPr="7B546BCB" w:rsidR="008E4439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the tenancy as a periodic tenancy: £60 inc VAT.</w:t>
      </w:r>
    </w:p>
    <w:p w:rsidRPr="00AC31F0" w:rsidR="004F0B40" w:rsidP="7B546BCB" w:rsidRDefault="00AC31F0" w14:paraId="16DD6969" w14:textId="1F4582E6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Ful</w:t>
      </w:r>
      <w:r w:rsidRPr="7B546BCB" w:rsidR="450F49A0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l Management</w:t>
      </w: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renewal commission fee</w:t>
      </w:r>
      <w:r w:rsidRPr="7B546BCB" w:rsidR="00B75FE1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: </w:t>
      </w:r>
      <w:r w:rsidRPr="7B546BCB" w:rsidR="53F7AAE7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Renewal of Tenancy Agreement charge as above plus commission based on</w:t>
      </w:r>
      <w:r w:rsidRPr="7B546BCB" w:rsidR="004F0B4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12.5% to 15% of rent + VAT (From 15% to 18% of rent inc VAT) deducted </w:t>
      </w:r>
      <w:r w:rsidRPr="7B546BCB" w:rsidR="34C7082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for </w:t>
      </w:r>
      <w:r w:rsidRPr="7B546BCB" w:rsidR="004F0B4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each rental period (usually monthly, or when the rent is received).</w:t>
      </w:r>
    </w:p>
    <w:p w:rsidRPr="00AC31F0" w:rsidR="00AC31F0" w:rsidP="00AC31F0" w:rsidRDefault="00AC31F0" w14:paraId="5FA35D15" w14:textId="59CA8F86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Additional property visits</w:t>
      </w:r>
      <w:r w:rsidR="009C2E4B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£120 (inc VAT) per visit. </w:t>
      </w:r>
    </w:p>
    <w:p w:rsidR="00AC31F0" w:rsidP="00AC31F0" w:rsidRDefault="00AC31F0" w14:paraId="1936D55C" w14:textId="51116A7E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Submission of non-resident landlords </w:t>
      </w:r>
      <w:r w:rsidR="002B2A0C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Annual Return </w:t>
      </w:r>
      <w:r w:rsidRPr="00AC31F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to HMRC</w:t>
      </w:r>
      <w:r w:rsidR="00812E0A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£</w:t>
      </w:r>
      <w:r w:rsidR="002B2A0C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>250</w:t>
      </w:r>
      <w:r w:rsidRPr="00AC31F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(inc VAT) annually. </w:t>
      </w:r>
    </w:p>
    <w:p w:rsidRPr="00AC31F0" w:rsidR="002B2A0C" w:rsidP="00AC31F0" w:rsidRDefault="00F47774" w14:paraId="45F663B4" w14:textId="618A6685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00F47774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>Quarterly</w:t>
      </w:r>
      <w:r w:rsidRPr="00F47774" w:rsidR="00180C90">
        <w:rPr>
          <w:rFonts w:ascii="Suisse Regular" w:hAnsi="Suisse Regular" w:eastAsia="Times New Roman" w:cs="Times New Roman"/>
          <w:b/>
          <w:bCs/>
          <w:color w:val="000000"/>
          <w:sz w:val="24"/>
          <w:szCs w:val="24"/>
          <w:lang w:eastAsia="en-GB"/>
        </w:rPr>
        <w:t xml:space="preserve"> tax payment to HMRC (non-resident landlords):</w:t>
      </w:r>
      <w:r w:rsidR="00180C90"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£60</w:t>
      </w:r>
      <w:r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  <w:t xml:space="preserve"> per quarter per landlord.</w:t>
      </w:r>
    </w:p>
    <w:p w:rsidRPr="00AC31F0" w:rsidR="00AC31F0" w:rsidP="7B546BCB" w:rsidRDefault="00AC31F0" w14:paraId="67A3DF05" w14:textId="3F718C3E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Arrangement fee for refurbishments </w:t>
      </w:r>
      <w:r w:rsidRPr="72B8CE91" w:rsidR="35969BF7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or planned maintenance works </w:t>
      </w: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over and above day to day management (if managed) </w:t>
      </w:r>
      <w:r w:rsidRPr="72B8CE91" w:rsidR="00D01A7D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–</w:t>
      </w: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 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1</w:t>
      </w:r>
      <w:r w:rsidRPr="72B8CE91" w:rsidR="00D01A7D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4.4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% (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inc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VAT) of net cost (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minimum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fee of £180 including VAT). Arranging access and assessing costs with contractor, ensuring work has been carried out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in accordance with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17246143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agreed schedule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of works,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retaining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any warranty or guarantee </w:t>
      </w:r>
      <w:bookmarkStart w:name="_Int_Mnfmyy5h" w:id="1846374578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as a result of</w:t>
      </w:r>
      <w:bookmarkEnd w:id="1846374578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any works.</w:t>
      </w:r>
    </w:p>
    <w:p w:rsidRPr="00AC31F0" w:rsidR="00AC31F0" w:rsidP="7B546BCB" w:rsidRDefault="00AC31F0" w14:paraId="14AFB04A" w14:textId="31DE5E33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Vacant Property Service (if instructed)</w:t>
      </w:r>
      <w:r w:rsidRPr="7B546BCB" w:rsidR="2DA12F06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: 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£</w:t>
      </w:r>
      <w:r w:rsidRPr="7B546BCB" w:rsidR="00D01A7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48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inc VAT per visit. Visit to the property once a month or more frequently if agreed</w:t>
      </w:r>
      <w:r w:rsidRPr="7B546BCB" w:rsidR="00D01A7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.</w:t>
      </w:r>
    </w:p>
    <w:p w:rsidRPr="00AC31F0" w:rsidR="00AC31F0" w:rsidP="7B546BCB" w:rsidRDefault="00AC31F0" w14:paraId="330AC8D2" w14:textId="566101F9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Court </w:t>
      </w:r>
      <w:r w:rsidRPr="7B546BCB" w:rsidR="37253D3C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or Tribunal </w:t>
      </w: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attendance</w:t>
      </w:r>
      <w:r w:rsidRPr="7B546BCB" w:rsidR="00EE5EB7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: </w:t>
      </w:r>
      <w:r w:rsidRPr="7B546BCB" w:rsidR="3C5D9376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£120 per hour or 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£300 per hour</w:t>
      </w:r>
      <w:r w:rsidRPr="7B546BCB" w:rsidR="44972AE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(inc VAT) for a </w:t>
      </w:r>
      <w:r w:rsidRPr="7B546BCB" w:rsidR="1FDC592D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d</w:t>
      </w:r>
      <w:r w:rsidRPr="7B546BCB" w:rsidR="44972AE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irector + travel and other reasonable expenses.</w:t>
      </w:r>
    </w:p>
    <w:p w:rsidRPr="00AC31F0" w:rsidR="00AC31F0" w:rsidP="7B546BCB" w:rsidRDefault="3E623496" w14:paraId="3FC6F422" w14:textId="11C92FDE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Service of Notices – S21, break notice or notice to quit:</w:t>
      </w:r>
      <w:r w:rsidRPr="7B546BCB" w:rsidR="007320DE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7B546BCB" w:rsidR="007320DE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£</w:t>
      </w:r>
      <w:r w:rsidRPr="7B546BCB" w:rsidR="1895032E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6</w:t>
      </w:r>
      <w:r w:rsidRPr="7B546BCB" w:rsidR="007320DE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0</w:t>
      </w:r>
      <w:r w:rsidRPr="7B546BCB" w:rsidR="00AC31F0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inc VAT per document</w:t>
      </w:r>
      <w:r w:rsidRPr="7B546BCB" w:rsidR="65889392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 (for Let Only as cost is included within Full Management Service)</w:t>
      </w:r>
    </w:p>
    <w:p w:rsidRPr="00AC31F0" w:rsidR="00AC31F0" w:rsidP="7B546BCB" w:rsidRDefault="00AC31F0" w14:paraId="4E90A001" w14:textId="1FCB0219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Arranging </w:t>
      </w:r>
      <w:bookmarkStart w:name="_Int_dJxPAK7e" w:id="1031021814"/>
      <w:r w:rsidRPr="72B8CE91" w:rsidR="00AC31F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EPC</w:t>
      </w:r>
      <w:bookmarkEnd w:id="1031021814"/>
      <w:r w:rsidRPr="72B8CE91" w:rsidR="61FDE70F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7320DE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/</w:t>
      </w:r>
      <w:r w:rsidRPr="72B8CE91" w:rsidR="59716770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7320DE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LGSR</w:t>
      </w:r>
      <w:r w:rsidRPr="72B8CE91" w:rsidR="2C09F7DF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7320DE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/</w:t>
      </w:r>
      <w:r w:rsidRPr="72B8CE91" w:rsidR="2C09F7DF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bookmarkStart w:name="_Int_EzrIuibJ" w:id="1483939563"/>
      <w:r w:rsidRPr="72B8CE91" w:rsidR="007320DE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EICR</w:t>
      </w:r>
      <w:bookmarkEnd w:id="1483939563"/>
      <w:r w:rsidRPr="72B8CE91" w:rsidR="31FE9752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7320DE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/</w:t>
      </w:r>
      <w:r w:rsidRPr="72B8CE91" w:rsidR="31FE9752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694CC383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smoke and CO alarm installation / </w:t>
      </w:r>
      <w:r w:rsidRPr="72B8CE91" w:rsidR="00345D82">
        <w:rPr>
          <w:rFonts w:ascii="Suisse Regular" w:hAnsi="Suisse Regular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key cutting</w:t>
      </w:r>
      <w:r w:rsidRPr="72B8CE91" w:rsidR="00345D82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: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£</w:t>
      </w:r>
      <w:r w:rsidRPr="72B8CE91" w:rsidR="00345D82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30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inc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VAT</w:t>
      </w:r>
      <w:r w:rsidRPr="72B8CE91" w:rsidR="00345D82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+ contractor’s cost</w:t>
      </w:r>
      <w:r w:rsidRPr="72B8CE91" w:rsidR="0E653228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(charged for Let Only as included in Full Management Service)</w:t>
      </w:r>
    </w:p>
    <w:p w:rsidRPr="00AC31F0" w:rsidR="00AC31F0" w:rsidP="00AC31F0" w:rsidRDefault="00AC31F0" w14:paraId="1D573689" w14:textId="1FA82EFB">
      <w:pPr>
        <w:shd w:val="clear" w:color="auto" w:fill="FFFFFF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B546BCB">
        <w:rPr>
          <w:rFonts w:ascii="Suisse Regular" w:hAnsi="Suisse Regular" w:eastAsia="Times New Roman" w:cs="Times New Roman"/>
          <w:b/>
          <w:bCs/>
          <w:color w:val="000000" w:themeColor="text1"/>
          <w:sz w:val="24"/>
          <w:szCs w:val="24"/>
          <w:lang w:eastAsia="en-GB"/>
        </w:rPr>
        <w:t>Deposit transfer</w:t>
      </w:r>
      <w:r w:rsidRPr="7B546BCB" w:rsidR="00345D82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 xml:space="preserve">: </w:t>
      </w:r>
      <w:r w:rsidRPr="7B546BCB">
        <w:rPr>
          <w:rFonts w:ascii="Suisse Regular" w:hAnsi="Suisse Regular" w:eastAsia="Times New Roman" w:cs="Times New Roman"/>
          <w:color w:val="000000" w:themeColor="text1"/>
          <w:sz w:val="24"/>
          <w:szCs w:val="24"/>
          <w:lang w:eastAsia="en-GB"/>
        </w:rPr>
        <w:t>£120 (inc VAT) for the transfer of a deposit to another party during the tenancy.</w:t>
      </w:r>
    </w:p>
    <w:p w:rsidRPr="00AC31F0" w:rsidR="00AC31F0" w:rsidP="7B546BCB" w:rsidRDefault="00AC31F0" w14:paraId="734528C1" w14:textId="6FEB8BB4">
      <w:pPr>
        <w:shd w:val="clear" w:color="auto" w:fill="FFFFFF" w:themeFill="background1"/>
        <w:spacing w:after="480" w:line="360" w:lineRule="atLeast"/>
        <w:rPr>
          <w:rFonts w:ascii="Suisse Regular" w:hAnsi="Suisse Regular" w:eastAsia="Times New Roman" w:cs="Times New Roman"/>
          <w:color w:val="000000"/>
          <w:sz w:val="24"/>
          <w:szCs w:val="24"/>
          <w:lang w:eastAsia="en-GB"/>
        </w:rPr>
      </w:pP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For a </w:t>
      </w:r>
      <w:r w:rsidRPr="72B8CE91" w:rsidR="3C25AAD4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comprehensive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list of fees please refer to our Terms and Conditions.</w:t>
      </w:r>
      <w:r w:rsidRPr="72B8CE91" w:rsidR="59F5E8D6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If you have any questions, please ask a member of our lettings</w:t>
      </w:r>
      <w:r w:rsidRPr="72B8CE91" w:rsidR="213FB09C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and property management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team. </w:t>
      </w:r>
      <w:r w:rsidRPr="72B8CE91" w:rsidR="04A18666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Karrison</w:t>
      </w:r>
      <w:r w:rsidRPr="72B8CE91" w:rsidR="04A18666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Property is a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member of the Property Redress Scheme (Consumer Redress Scheme) and </w:t>
      </w:r>
      <w:bookmarkStart w:name="_Int_cBPXf5qJ" w:id="1091366921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RICS</w:t>
      </w:r>
      <w:bookmarkEnd w:id="1091366921"/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 Dispute Resolution Service (Business Redress Scheme) and ha</w:t>
      </w:r>
      <w:r w:rsidRPr="72B8CE91" w:rsidR="5E5E05DE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 xml:space="preserve">s </w:t>
      </w:r>
      <w:r w:rsidRPr="72B8CE91" w:rsidR="00AC31F0">
        <w:rPr>
          <w:rFonts w:ascii="Suisse Regular" w:hAnsi="Suisse Regular" w:eastAsia="Times New Roman" w:cs="Times New Roman"/>
          <w:color w:val="000000" w:themeColor="text1" w:themeTint="FF" w:themeShade="FF"/>
          <w:sz w:val="24"/>
          <w:szCs w:val="24"/>
          <w:lang w:eastAsia="en-GB"/>
        </w:rPr>
        <w:t>Client Money protection with RICS Client Money Protection Scheme.</w:t>
      </w:r>
    </w:p>
    <w:p w:rsidR="00AC31F0" w:rsidRDefault="00AC31F0" w14:paraId="134C20E2" w14:textId="77777777"/>
    <w:sectPr w:rsidR="00AC31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emposHeadline-Bold">
    <w:altName w:val="Cambria"/>
    <w:panose1 w:val="00000000000000000000"/>
    <w:charset w:val="00"/>
    <w:family w:val="roman"/>
    <w:notTrueType/>
    <w:pitch w:val="default"/>
  </w:font>
  <w:font w:name="Suisse Regular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>
  <int2:observations>
    <int2:textHash int2:hashCode="oypp7jkMu6/tSm" int2:id="63HsJkyp">
      <int2:state int2:type="AugLoop_Text_Critique" int2:value="Rejected"/>
    </int2:textHash>
    <int2:textHash int2:hashCode="VRSOjrnYdZJjld" int2:id="SrslE9fs">
      <int2:state int2:type="AugLoop_Text_Critique" int2:value="Rejected"/>
    </int2:textHash>
    <int2:bookmark int2:bookmarkName="_Int_fZCHDlIk" int2:invalidationBookmarkName="" int2:hashCode="OGe6XztiVZUS6z" int2:id="SdQDzucL">
      <int2:state int2:type="AugLoop_Acronyms_AcronymsCritique" int2:value="Rejected"/>
    </int2:bookmark>
    <int2:bookmark int2:bookmarkName="_Int_x1VhDfpK" int2:invalidationBookmarkName="" int2:hashCode="xIE4cxSyoSRAdY" int2:id="VnTq3BW7">
      <int2:state int2:type="AugLoop_Acronyms_AcronymsCritique" int2:value="Rejected"/>
    </int2:bookmark>
    <int2:bookmark int2:bookmarkName="_Int_cBPXf5qJ" int2:invalidationBookmarkName="" int2:hashCode="SrjyB02Q0ii5uC" int2:id="0uq29jVU">
      <int2:state int2:type="AugLoop_Acronyms_AcronymsCritique" int2:value="Rejected"/>
    </int2:bookmark>
    <int2:bookmark int2:bookmarkName="_Int_EzrIuibJ" int2:invalidationBookmarkName="" int2:hashCode="5Cg193qP8vB4cc" int2:id="0MQU0scZ">
      <int2:state int2:type="AugLoop_Acronyms_AcronymsCritique" int2:value="Rejected"/>
    </int2:bookmark>
    <int2:bookmark int2:bookmarkName="_Int_dJxPAK7e" int2:invalidationBookmarkName="" int2:hashCode="bQHrm388x+vZz2" int2:id="jL9ri2hm">
      <int2:state int2:type="AugLoop_Acronyms_AcronymsCritique" int2:value="Rejected"/>
    </int2:bookmark>
    <int2:bookmark int2:bookmarkName="_Int_Mnfmyy5h" int2:invalidationBookmarkName="" int2:hashCode="VRd/LyDcPFdCnc" int2:id="OmxYsizi">
      <int2:state int2:type="AugLoop_Text_Critique" int2:value="Rejected"/>
    </int2:bookmark>
    <int2:bookmark int2:bookmarkName="_Int_DB4pd4NT" int2:invalidationBookmarkName="" int2:hashCode="zbWA4g1WAihewX" int2:id="RzdPYXp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1FDB"/>
    <w:multiLevelType w:val="multilevel"/>
    <w:tmpl w:val="AD4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E72FD8"/>
    <w:multiLevelType w:val="multilevel"/>
    <w:tmpl w:val="755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5542A0"/>
    <w:multiLevelType w:val="multilevel"/>
    <w:tmpl w:val="559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9706999"/>
    <w:multiLevelType w:val="multilevel"/>
    <w:tmpl w:val="9FE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60640735">
    <w:abstractNumId w:val="1"/>
  </w:num>
  <w:num w:numId="2" w16cid:durableId="93939403">
    <w:abstractNumId w:val="2"/>
  </w:num>
  <w:num w:numId="3" w16cid:durableId="1418165084">
    <w:abstractNumId w:val="0"/>
  </w:num>
  <w:num w:numId="4" w16cid:durableId="1052342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F0"/>
    <w:rsid w:val="000B2ABD"/>
    <w:rsid w:val="00180C90"/>
    <w:rsid w:val="001E6E2B"/>
    <w:rsid w:val="002B2A0C"/>
    <w:rsid w:val="002E74FA"/>
    <w:rsid w:val="003055C2"/>
    <w:rsid w:val="003458CB"/>
    <w:rsid w:val="00345D82"/>
    <w:rsid w:val="00425FDB"/>
    <w:rsid w:val="00467BF2"/>
    <w:rsid w:val="004F0B40"/>
    <w:rsid w:val="00503312"/>
    <w:rsid w:val="00591F43"/>
    <w:rsid w:val="005950F4"/>
    <w:rsid w:val="005E5A49"/>
    <w:rsid w:val="00601E4B"/>
    <w:rsid w:val="006555F2"/>
    <w:rsid w:val="006975CC"/>
    <w:rsid w:val="007320DE"/>
    <w:rsid w:val="00752D14"/>
    <w:rsid w:val="007A395D"/>
    <w:rsid w:val="00812E0A"/>
    <w:rsid w:val="008C7F7B"/>
    <w:rsid w:val="008E4439"/>
    <w:rsid w:val="009C2E4B"/>
    <w:rsid w:val="00AC31F0"/>
    <w:rsid w:val="00B04A75"/>
    <w:rsid w:val="00B06C53"/>
    <w:rsid w:val="00B75FE1"/>
    <w:rsid w:val="00BD567D"/>
    <w:rsid w:val="00C816A7"/>
    <w:rsid w:val="00D01A7D"/>
    <w:rsid w:val="00DB1327"/>
    <w:rsid w:val="00E63073"/>
    <w:rsid w:val="00ED7F9F"/>
    <w:rsid w:val="00EE5EB7"/>
    <w:rsid w:val="00F139D1"/>
    <w:rsid w:val="00F35021"/>
    <w:rsid w:val="00F47774"/>
    <w:rsid w:val="00F70DA1"/>
    <w:rsid w:val="04A18666"/>
    <w:rsid w:val="06E5099F"/>
    <w:rsid w:val="0BAB508B"/>
    <w:rsid w:val="0E653228"/>
    <w:rsid w:val="0EE71DCE"/>
    <w:rsid w:val="13544810"/>
    <w:rsid w:val="17246143"/>
    <w:rsid w:val="1895032E"/>
    <w:rsid w:val="1FDC592D"/>
    <w:rsid w:val="213FB09C"/>
    <w:rsid w:val="2748D88F"/>
    <w:rsid w:val="2C09F7DF"/>
    <w:rsid w:val="2DA12F06"/>
    <w:rsid w:val="31FE9752"/>
    <w:rsid w:val="32C5F84B"/>
    <w:rsid w:val="34C70820"/>
    <w:rsid w:val="35969BF7"/>
    <w:rsid w:val="37253D3C"/>
    <w:rsid w:val="3C25AAD4"/>
    <w:rsid w:val="3C5D9376"/>
    <w:rsid w:val="3E623496"/>
    <w:rsid w:val="44972AEB"/>
    <w:rsid w:val="450F49A0"/>
    <w:rsid w:val="4B4C1579"/>
    <w:rsid w:val="4C147FFA"/>
    <w:rsid w:val="51B3CF19"/>
    <w:rsid w:val="53F7AAE7"/>
    <w:rsid w:val="55EA66ED"/>
    <w:rsid w:val="59716770"/>
    <w:rsid w:val="59F5E8D6"/>
    <w:rsid w:val="5E5E05DE"/>
    <w:rsid w:val="5EB73D6E"/>
    <w:rsid w:val="61FDE70F"/>
    <w:rsid w:val="65889392"/>
    <w:rsid w:val="694CC383"/>
    <w:rsid w:val="69FD20F1"/>
    <w:rsid w:val="72B8CE91"/>
    <w:rsid w:val="76F20CDC"/>
    <w:rsid w:val="7AAD5FDB"/>
    <w:rsid w:val="7B546BCB"/>
    <w:rsid w:val="7E5BB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1603"/>
  <w15:chartTrackingRefBased/>
  <w15:docId w15:val="{2BD3B14E-CFE7-46E7-99BB-E4B3803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1F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1F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C31F0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C31F0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AC31F0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AC31F0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31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3dedad4390014c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David.Robinson</dc:creator>
  <keywords/>
  <dc:description/>
  <lastModifiedBy>David.Robinson</lastModifiedBy>
  <revision>42</revision>
  <dcterms:created xsi:type="dcterms:W3CDTF">2024-03-12T14:34:00.0000000Z</dcterms:created>
  <dcterms:modified xsi:type="dcterms:W3CDTF">2024-03-16T15:51:52.8956078Z</dcterms:modified>
</coreProperties>
</file>